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33B1E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21 октября 2020 года № ҚР ДСМ-146/2020</w:t>
      </w:r>
      <w:r>
        <w:rPr>
          <w:rStyle w:val="s1"/>
        </w:rPr>
        <w:br/>
        <w:t>Об утверждении перечня медицинских противопоказаний к проведению профилактических прививок</w:t>
      </w:r>
    </w:p>
    <w:p w:rsidR="00000000" w:rsidRDefault="00F33B1E">
      <w:pPr>
        <w:pStyle w:val="pj"/>
      </w:pPr>
      <w:r>
        <w:rPr>
          <w:rStyle w:val="s0"/>
        </w:rPr>
        <w:t> </w:t>
      </w:r>
    </w:p>
    <w:p w:rsidR="00000000" w:rsidRDefault="00F33B1E">
      <w:pPr>
        <w:pStyle w:val="pj"/>
      </w:pPr>
      <w:r>
        <w:rPr>
          <w:rStyle w:val="s0"/>
        </w:rPr>
        <w:t xml:space="preserve">В соответствии с </w:t>
      </w:r>
      <w:hyperlink r:id="rId7" w:anchor="sub_id=850700" w:history="1">
        <w:r>
          <w:rPr>
            <w:rStyle w:val="a4"/>
          </w:rPr>
          <w:t>пунктом 7 статьи 85</w:t>
        </w:r>
      </w:hyperlink>
      <w:r>
        <w:rPr>
          <w:rStyle w:val="s0"/>
        </w:rPr>
        <w:t xml:space="preserve"> Кодекса Республики Казахстан от 7 июля 2020 года «О здоровье народа и системе здравоохранения»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F33B1E">
      <w:pPr>
        <w:pStyle w:val="pj"/>
      </w:pPr>
      <w:r>
        <w:rPr>
          <w:rStyle w:val="s0"/>
        </w:rPr>
        <w:t xml:space="preserve">1. Утвердить прилагаемый </w:t>
      </w:r>
      <w:hyperlink w:anchor="sub1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медицинских противопоказаний к проведению профилактических прививок согласно приложению к настоящему приказу.</w:t>
      </w:r>
    </w:p>
    <w:p w:rsidR="00000000" w:rsidRDefault="00F33B1E">
      <w:pPr>
        <w:pStyle w:val="pj"/>
      </w:pPr>
      <w:r>
        <w:rPr>
          <w:rStyle w:val="s0"/>
        </w:rPr>
        <w:t>2. Департаменту охраны здоровья матери и ребенка Министерства здравоохранения Республики Казахстан в установленном законодательств</w:t>
      </w:r>
      <w:r>
        <w:rPr>
          <w:rStyle w:val="s0"/>
        </w:rPr>
        <w:t>ом Республики Казахстан порядке обеспечить:</w:t>
      </w:r>
    </w:p>
    <w:p w:rsidR="00000000" w:rsidRDefault="00F33B1E">
      <w:pPr>
        <w:pStyle w:val="pj"/>
      </w:pPr>
      <w:r>
        <w:rPr>
          <w:rStyle w:val="s0"/>
        </w:rPr>
        <w:t xml:space="preserve">1) государственную </w:t>
      </w:r>
      <w:hyperlink r:id="rId8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F33B1E">
      <w:pPr>
        <w:pStyle w:val="pj"/>
      </w:pPr>
      <w:r>
        <w:rPr>
          <w:rStyle w:val="s0"/>
        </w:rPr>
        <w:t>2) размещение настоящего приказа на интернет-ресурсе</w:t>
      </w:r>
      <w:r>
        <w:rPr>
          <w:rStyle w:val="s0"/>
        </w:rPr>
        <w:t xml:space="preserve"> Министерства здравоохранения Республики Казахстан после его официального опубликования;</w:t>
      </w:r>
    </w:p>
    <w:p w:rsidR="00000000" w:rsidRDefault="00F33B1E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</w:t>
      </w:r>
      <w:r>
        <w:rPr>
          <w:rStyle w:val="s0"/>
        </w:rPr>
        <w:t>азахстан сведений об исполнении мероприятий, предусмотренных подпунктами 1) и 2) настоящего пункта.</w:t>
      </w:r>
    </w:p>
    <w:p w:rsidR="00000000" w:rsidRDefault="00F33B1E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F33B1E">
      <w:pPr>
        <w:pStyle w:val="pj"/>
      </w:pPr>
      <w:r>
        <w:rPr>
          <w:rStyle w:val="s0"/>
        </w:rPr>
        <w:t>4. Настоящий приказ вводится в де</w:t>
      </w:r>
      <w:r>
        <w:rPr>
          <w:rStyle w:val="s0"/>
        </w:rPr>
        <w:t xml:space="preserve">йствие по истечении десяти календарных дней со дня его первого официального </w:t>
      </w:r>
      <w:hyperlink r:id="rId9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F33B1E">
      <w:pPr>
        <w:pStyle w:val="pj"/>
      </w:pPr>
      <w:r>
        <w:t> </w:t>
      </w:r>
    </w:p>
    <w:p w:rsidR="00000000" w:rsidRDefault="00F33B1E">
      <w:pPr>
        <w:pStyle w:val="pj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3B1E">
            <w:pPr>
              <w:pStyle w:val="a3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F33B1E">
            <w:pPr>
              <w:pStyle w:val="a3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3B1E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F33B1E">
            <w:pPr>
              <w:pStyle w:val="pr"/>
            </w:pPr>
            <w:r>
              <w:rPr>
                <w:rStyle w:val="s0"/>
                <w:b/>
                <w:bCs/>
              </w:rPr>
              <w:t>А. Цой</w:t>
            </w:r>
          </w:p>
        </w:tc>
      </w:tr>
    </w:tbl>
    <w:p w:rsidR="00000000" w:rsidRDefault="00F33B1E">
      <w:pPr>
        <w:pStyle w:val="a3"/>
      </w:pPr>
      <w:r>
        <w:t> </w:t>
      </w:r>
    </w:p>
    <w:p w:rsidR="00000000" w:rsidRDefault="00F33B1E">
      <w:pPr>
        <w:pStyle w:val="pj"/>
      </w:pPr>
      <w:bookmarkStart w:id="1" w:name="SUB1"/>
      <w:bookmarkEnd w:id="1"/>
      <w:r>
        <w:rPr>
          <w:rStyle w:val="s0"/>
          <w:b/>
          <w:bCs/>
        </w:rPr>
        <w:t> </w:t>
      </w:r>
    </w:p>
    <w:p w:rsidR="00000000" w:rsidRDefault="00F33B1E">
      <w:pPr>
        <w:pStyle w:val="pr"/>
      </w:pPr>
      <w:r>
        <w:rPr>
          <w:rStyle w:val="s0"/>
        </w:rPr>
        <w:t xml:space="preserve">Приложение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F33B1E">
      <w:pPr>
        <w:pStyle w:val="pr"/>
      </w:pPr>
      <w:r>
        <w:rPr>
          <w:rStyle w:val="s0"/>
        </w:rPr>
        <w:t>Министр здравоохранения</w:t>
      </w:r>
    </w:p>
    <w:p w:rsidR="00000000" w:rsidRDefault="00F33B1E">
      <w:pPr>
        <w:pStyle w:val="pr"/>
      </w:pPr>
      <w:r>
        <w:rPr>
          <w:rStyle w:val="s0"/>
        </w:rPr>
        <w:t>Республики Казахстан</w:t>
      </w:r>
    </w:p>
    <w:p w:rsidR="00000000" w:rsidRDefault="00F33B1E">
      <w:pPr>
        <w:pStyle w:val="pr"/>
      </w:pPr>
      <w:r>
        <w:rPr>
          <w:rStyle w:val="s0"/>
        </w:rPr>
        <w:t>от 21 октября 2020 года</w:t>
      </w:r>
    </w:p>
    <w:p w:rsidR="00000000" w:rsidRDefault="00F33B1E">
      <w:pPr>
        <w:pStyle w:val="pr"/>
      </w:pPr>
      <w:r>
        <w:rPr>
          <w:rStyle w:val="s0"/>
        </w:rPr>
        <w:t>№ ҚР ДСМ-146/2020</w:t>
      </w:r>
    </w:p>
    <w:p w:rsidR="00000000" w:rsidRDefault="00F33B1E">
      <w:pPr>
        <w:pStyle w:val="pc"/>
      </w:pPr>
      <w:r>
        <w:rPr>
          <w:rStyle w:val="s1"/>
        </w:rPr>
        <w:t> </w:t>
      </w:r>
    </w:p>
    <w:p w:rsidR="00000000" w:rsidRDefault="00F33B1E">
      <w:pPr>
        <w:pStyle w:val="pc"/>
      </w:pPr>
      <w:r>
        <w:rPr>
          <w:rStyle w:val="s1"/>
        </w:rPr>
        <w:t> </w:t>
      </w:r>
    </w:p>
    <w:p w:rsidR="00000000" w:rsidRDefault="00F33B1E">
      <w:pPr>
        <w:pStyle w:val="pc"/>
      </w:pPr>
      <w:r>
        <w:rPr>
          <w:rStyle w:val="s1"/>
        </w:rPr>
        <w:t>Перечень медицинских противопоказаний к проведению профилактических прививок</w:t>
      </w:r>
    </w:p>
    <w:p w:rsidR="00000000" w:rsidRDefault="00F33B1E">
      <w:pPr>
        <w:pStyle w:val="pc"/>
      </w:pPr>
      <w:r>
        <w:rPr>
          <w:rStyle w:val="s1"/>
        </w:rPr>
        <w:t> </w:t>
      </w:r>
    </w:p>
    <w:p w:rsidR="00000000" w:rsidRDefault="00F33B1E">
      <w:pPr>
        <w:pStyle w:val="pj"/>
      </w:pPr>
      <w:r>
        <w:rPr>
          <w:rStyle w:val="s0"/>
        </w:rPr>
        <w:t>1. Общие постоянные противопоказания для всех видов</w:t>
      </w:r>
      <w:r>
        <w:rPr>
          <w:rStyle w:val="s0"/>
        </w:rPr>
        <w:t xml:space="preserve"> вакцин:</w:t>
      </w:r>
    </w:p>
    <w:p w:rsidR="00000000" w:rsidRDefault="00F33B1E">
      <w:pPr>
        <w:pStyle w:val="pj"/>
      </w:pPr>
      <w:r>
        <w:rPr>
          <w:rStyle w:val="s0"/>
        </w:rPr>
        <w:t>1) сильная реакция, развившаяся в течение 48 часов после предыдущего введения данной вакцины (повышение температуры тела до 40 градусов Цельсия и выше, синдром длительного, необычного плача три и более часов, фебрильные или афебрильные судороги, г</w:t>
      </w:r>
      <w:r>
        <w:rPr>
          <w:rStyle w:val="s0"/>
        </w:rPr>
        <w:t>ипотонически-гипореактивный синдром);</w:t>
      </w:r>
    </w:p>
    <w:p w:rsidR="00000000" w:rsidRDefault="00F33B1E">
      <w:pPr>
        <w:pStyle w:val="pj"/>
      </w:pPr>
      <w:r>
        <w:rPr>
          <w:rStyle w:val="s0"/>
        </w:rPr>
        <w:t>2) тяжелая аллергическая реакция (в том числе анафилаксия) после введения предыдущей дозы вакцины или на любой из компонентов вакцины. Энцефалопатия (кома, угнетение сознания или продолжительные судороги), не связанная</w:t>
      </w:r>
      <w:r>
        <w:rPr>
          <w:rStyle w:val="s0"/>
        </w:rPr>
        <w:t xml:space="preserve"> с иной доказанной причиной, развившаяся в течение 7 календарных дней после вакцинации.</w:t>
      </w:r>
    </w:p>
    <w:p w:rsidR="00000000" w:rsidRDefault="00F33B1E">
      <w:pPr>
        <w:pStyle w:val="pj"/>
      </w:pPr>
      <w:r>
        <w:rPr>
          <w:rStyle w:val="s0"/>
        </w:rPr>
        <w:t>2. Постоянные противопоказания для использования живых вакцин:</w:t>
      </w:r>
    </w:p>
    <w:p w:rsidR="00000000" w:rsidRDefault="00F33B1E">
      <w:pPr>
        <w:pStyle w:val="pj"/>
      </w:pPr>
      <w:r>
        <w:rPr>
          <w:rStyle w:val="s0"/>
        </w:rPr>
        <w:t>1) иммунодефицитные заболевания, включая болезнь, вызванную вирусом иммунодефицита человека независимо от степени иммунодефицита;</w:t>
      </w:r>
    </w:p>
    <w:p w:rsidR="00000000" w:rsidRDefault="00F33B1E">
      <w:pPr>
        <w:pStyle w:val="pj"/>
      </w:pPr>
      <w:r>
        <w:rPr>
          <w:rStyle w:val="s0"/>
        </w:rPr>
        <w:t>2) злокачественные новообразования, включая злокачественные заболевания крови;</w:t>
      </w:r>
    </w:p>
    <w:p w:rsidR="00000000" w:rsidRDefault="00F33B1E">
      <w:pPr>
        <w:pStyle w:val="pj"/>
      </w:pPr>
      <w:r>
        <w:rPr>
          <w:rStyle w:val="s0"/>
        </w:rPr>
        <w:t>3) беременность.</w:t>
      </w:r>
    </w:p>
    <w:p w:rsidR="00000000" w:rsidRDefault="00F33B1E">
      <w:pPr>
        <w:pStyle w:val="pj"/>
      </w:pPr>
      <w:r>
        <w:rPr>
          <w:rStyle w:val="s0"/>
        </w:rPr>
        <w:t>3. Временные противопоказания,</w:t>
      </w:r>
      <w:r>
        <w:rPr>
          <w:rStyle w:val="s0"/>
        </w:rPr>
        <w:t xml:space="preserve"> общие для всех видов вакцин:</w:t>
      </w:r>
    </w:p>
    <w:p w:rsidR="00000000" w:rsidRDefault="00F33B1E">
      <w:pPr>
        <w:pStyle w:val="pj"/>
      </w:pPr>
      <w:r>
        <w:rPr>
          <w:rStyle w:val="s0"/>
        </w:rPr>
        <w:t>1) острые заболевания центральной нервной системы (менингит, энцефалит, менингоэнцефалит) - вакцинация откладывается на срок до одного месяца после полного выздоровления;</w:t>
      </w:r>
    </w:p>
    <w:p w:rsidR="00000000" w:rsidRDefault="00F33B1E">
      <w:pPr>
        <w:pStyle w:val="pj"/>
      </w:pPr>
      <w:r>
        <w:rPr>
          <w:rStyle w:val="s0"/>
        </w:rPr>
        <w:t>2) острый гломерулонефрит - вакцинация откладывается до</w:t>
      </w:r>
      <w:r>
        <w:rPr>
          <w:rStyle w:val="s0"/>
        </w:rPr>
        <w:t xml:space="preserve"> 6 месяцев после выздоровления, нефротический синдром - вакцинация откладывается до окончания лечения кортикостероидами;</w:t>
      </w:r>
    </w:p>
    <w:p w:rsidR="00000000" w:rsidRDefault="00F33B1E">
      <w:pPr>
        <w:pStyle w:val="pj"/>
      </w:pPr>
      <w:r>
        <w:rPr>
          <w:rStyle w:val="s0"/>
        </w:rPr>
        <w:t>3) острые инфекционные и неинфекционные заболевания средней и тяжелой степени тяжести вне зависимости от температуры - вакцинация разре</w:t>
      </w:r>
      <w:r>
        <w:rPr>
          <w:rStyle w:val="s0"/>
        </w:rPr>
        <w:t>шается через 2-4 недели после выздоровления;</w:t>
      </w:r>
    </w:p>
    <w:p w:rsidR="00000000" w:rsidRDefault="00F33B1E">
      <w:pPr>
        <w:pStyle w:val="pj"/>
      </w:pPr>
      <w:r>
        <w:rPr>
          <w:rStyle w:val="s0"/>
        </w:rPr>
        <w:t>4) применение стероидов при различной патологии, а также других препаратов, обладающих иммуносупрессивными свойствами. Исключение составляют пациенты с лейкозами, состояниями после пересадки органов и тканей, ап</w:t>
      </w:r>
      <w:r>
        <w:rPr>
          <w:rStyle w:val="s0"/>
        </w:rPr>
        <w:t>ластической анемией, иммунной тромбоцитопенией и другими заболеваниями крови, которым применение ряда вакцин (против гриппа, гепатита В, пневмококка) показаны после заключения профильных специалистов (гематолога, иммунолога или других);</w:t>
      </w:r>
    </w:p>
    <w:p w:rsidR="00000000" w:rsidRDefault="00F33B1E">
      <w:pPr>
        <w:pStyle w:val="pj"/>
      </w:pPr>
      <w:r>
        <w:rPr>
          <w:rStyle w:val="s0"/>
        </w:rPr>
        <w:t>5) обострение и про</w:t>
      </w:r>
      <w:r>
        <w:rPr>
          <w:rStyle w:val="s0"/>
        </w:rPr>
        <w:t>грессирование хронических заболеваний - вакцинация откладывается и проводится после лечения в период стойкой ремиссии;</w:t>
      </w:r>
    </w:p>
    <w:p w:rsidR="00000000" w:rsidRDefault="00F33B1E">
      <w:pPr>
        <w:pStyle w:val="pj"/>
      </w:pPr>
      <w:r>
        <w:rPr>
          <w:rStyle w:val="s0"/>
        </w:rPr>
        <w:t>6) прогрессирующие или нестабильные неврологические расстройства, неконтролируемые судороги или прогрессирующая энцефалопатия - вакцинаци</w:t>
      </w:r>
      <w:r>
        <w:rPr>
          <w:rStyle w:val="s0"/>
        </w:rPr>
        <w:t>я откладывается до окончания лечения и полной стабилизации состояния.</w:t>
      </w:r>
    </w:p>
    <w:p w:rsidR="00000000" w:rsidRDefault="00F33B1E">
      <w:pPr>
        <w:pStyle w:val="pj"/>
      </w:pPr>
      <w:r>
        <w:rPr>
          <w:rStyle w:val="s0"/>
        </w:rPr>
        <w:t>4. Дополнительные противопоказания к отдельным видам вакцин:</w:t>
      </w:r>
    </w:p>
    <w:p w:rsidR="00000000" w:rsidRDefault="00F33B1E">
      <w:pPr>
        <w:pStyle w:val="pj"/>
      </w:pPr>
      <w:r>
        <w:rPr>
          <w:rStyle w:val="s0"/>
        </w:rPr>
        <w:t>1) к вакцине против туберкулеза (БЦЖ), из них:</w:t>
      </w:r>
    </w:p>
    <w:p w:rsidR="00000000" w:rsidRDefault="00F33B1E">
      <w:pPr>
        <w:pStyle w:val="pj"/>
      </w:pPr>
      <w:r>
        <w:rPr>
          <w:rStyle w:val="s0"/>
        </w:rPr>
        <w:t>постоянные противопоказания -</w:t>
      </w:r>
    </w:p>
    <w:p w:rsidR="00000000" w:rsidRDefault="00F33B1E">
      <w:pPr>
        <w:pStyle w:val="pj"/>
      </w:pPr>
      <w:r>
        <w:rPr>
          <w:rStyle w:val="s0"/>
        </w:rPr>
        <w:t>осложненное течение поствакцинального периода, р</w:t>
      </w:r>
      <w:r>
        <w:rPr>
          <w:rStyle w:val="s0"/>
        </w:rPr>
        <w:t>азвившееся после предыдущего введения вакцины БЦЖ;</w:t>
      </w:r>
    </w:p>
    <w:p w:rsidR="00000000" w:rsidRDefault="00F33B1E">
      <w:pPr>
        <w:pStyle w:val="pj"/>
      </w:pPr>
      <w:r>
        <w:rPr>
          <w:rStyle w:val="s0"/>
        </w:rPr>
        <w:t>инфицирование микобактериями туберкулеза, наличие туберкулеза в анамнезе;</w:t>
      </w:r>
    </w:p>
    <w:p w:rsidR="00000000" w:rsidRDefault="00F33B1E">
      <w:pPr>
        <w:pStyle w:val="pj"/>
      </w:pPr>
      <w:r>
        <w:rPr>
          <w:rStyle w:val="s0"/>
        </w:rPr>
        <w:t>временные противопоказания -</w:t>
      </w:r>
    </w:p>
    <w:p w:rsidR="00000000" w:rsidRDefault="00F33B1E">
      <w:pPr>
        <w:pStyle w:val="pj"/>
      </w:pPr>
      <w:r>
        <w:rPr>
          <w:rStyle w:val="s0"/>
        </w:rPr>
        <w:t>недоношенность (масса тела ребенка менее 2000 грамм или гестационный возраст менее 33 недель);</w:t>
      </w:r>
    </w:p>
    <w:p w:rsidR="00000000" w:rsidRDefault="00F33B1E">
      <w:pPr>
        <w:pStyle w:val="pj"/>
      </w:pPr>
      <w:r>
        <w:rPr>
          <w:rStyle w:val="s0"/>
        </w:rPr>
        <w:t>генерализованная инфекция после вакцинации БЦЖ, выявленная у лиц первой степени родства (исключить наследственный иммунодефицит);</w:t>
      </w:r>
    </w:p>
    <w:p w:rsidR="00000000" w:rsidRDefault="00F33B1E">
      <w:pPr>
        <w:pStyle w:val="pj"/>
      </w:pPr>
      <w:r>
        <w:rPr>
          <w:rStyle w:val="s0"/>
        </w:rPr>
        <w:t>гемолитическая болезнь новорожденных (среднетяжелые и тяжелые формы);</w:t>
      </w:r>
    </w:p>
    <w:p w:rsidR="00000000" w:rsidRDefault="00F33B1E">
      <w:pPr>
        <w:pStyle w:val="pj"/>
      </w:pPr>
      <w:r>
        <w:rPr>
          <w:rStyle w:val="s0"/>
        </w:rPr>
        <w:t>внутриутробная инфекция;</w:t>
      </w:r>
    </w:p>
    <w:p w:rsidR="00000000" w:rsidRDefault="00F33B1E">
      <w:pPr>
        <w:pStyle w:val="pj"/>
      </w:pPr>
      <w:r>
        <w:rPr>
          <w:rStyle w:val="s0"/>
        </w:rPr>
        <w:t>сепсис новорожденных;</w:t>
      </w:r>
    </w:p>
    <w:p w:rsidR="00000000" w:rsidRDefault="00F33B1E">
      <w:pPr>
        <w:pStyle w:val="pj"/>
      </w:pPr>
      <w:r>
        <w:rPr>
          <w:rStyle w:val="s0"/>
        </w:rPr>
        <w:t>положител</w:t>
      </w:r>
      <w:r>
        <w:rPr>
          <w:rStyle w:val="s0"/>
        </w:rPr>
        <w:t>ьная или сомнительная реакция Манту.</w:t>
      </w:r>
    </w:p>
    <w:p w:rsidR="00000000" w:rsidRDefault="00F33B1E">
      <w:pPr>
        <w:pStyle w:val="pj"/>
      </w:pPr>
      <w:r>
        <w:rPr>
          <w:rStyle w:val="s0"/>
        </w:rPr>
        <w:t>Не проводится вакцинация БЦЖ детям, не привитым в календарные сроки и с неразвившимися поствакцинальным знаком до окончательного заключения о наличии иммунодефицита, в том числе инфицированности ВИЧ.</w:t>
      </w:r>
    </w:p>
    <w:p w:rsidR="00000000" w:rsidRDefault="00F33B1E">
      <w:pPr>
        <w:pStyle w:val="pj"/>
      </w:pPr>
      <w:r>
        <w:rPr>
          <w:rStyle w:val="s0"/>
        </w:rPr>
        <w:t>2) к живой оральной</w:t>
      </w:r>
      <w:r>
        <w:rPr>
          <w:rStyle w:val="s0"/>
        </w:rPr>
        <w:t xml:space="preserve"> полиомиелитной вакцине (далее - ОПВ) постоянные противопоказания:</w:t>
      </w:r>
    </w:p>
    <w:p w:rsidR="00000000" w:rsidRDefault="00F33B1E">
      <w:pPr>
        <w:pStyle w:val="pj"/>
      </w:pPr>
      <w:r>
        <w:rPr>
          <w:rStyle w:val="s0"/>
        </w:rPr>
        <w:t>развитие параличей или парезов на введение предыдущей дозы ОПВ в течение 30 дней после вакцинации;</w:t>
      </w:r>
    </w:p>
    <w:p w:rsidR="00000000" w:rsidRDefault="00F33B1E">
      <w:pPr>
        <w:pStyle w:val="pj"/>
      </w:pPr>
      <w:r>
        <w:rPr>
          <w:rStyle w:val="s0"/>
        </w:rPr>
        <w:t>спинальная мышечная атрофия;</w:t>
      </w:r>
    </w:p>
    <w:p w:rsidR="00000000" w:rsidRDefault="00F33B1E">
      <w:pPr>
        <w:pStyle w:val="pj"/>
      </w:pPr>
      <w:r>
        <w:rPr>
          <w:rStyle w:val="s0"/>
        </w:rPr>
        <w:t>болезнь, вызванная вирусом иммунодефицита человека независимо</w:t>
      </w:r>
      <w:r>
        <w:rPr>
          <w:rStyle w:val="s0"/>
        </w:rPr>
        <w:t xml:space="preserve"> от степени иммунодефицита.</w:t>
      </w:r>
    </w:p>
    <w:p w:rsidR="00000000" w:rsidRDefault="00F33B1E">
      <w:pPr>
        <w:pStyle w:val="pj"/>
      </w:pPr>
      <w:r>
        <w:rPr>
          <w:rStyle w:val="s0"/>
        </w:rPr>
        <w:t>В данных случаях вакцинация может проводиться инактивированной полиомиелитной вакциной (далее - ИПВ);</w:t>
      </w:r>
    </w:p>
    <w:p w:rsidR="00000000" w:rsidRDefault="00F33B1E">
      <w:pPr>
        <w:pStyle w:val="pj"/>
      </w:pPr>
      <w:r>
        <w:rPr>
          <w:rStyle w:val="s0"/>
        </w:rPr>
        <w:t>3) к ИПВ постоянные противопоказания:</w:t>
      </w:r>
    </w:p>
    <w:p w:rsidR="00000000" w:rsidRDefault="00F33B1E">
      <w:pPr>
        <w:pStyle w:val="pj"/>
      </w:pPr>
      <w:r>
        <w:rPr>
          <w:rStyle w:val="s0"/>
        </w:rPr>
        <w:t>немедленные аллергические реакции на неомицин или стрептомицин, используемые в производс</w:t>
      </w:r>
      <w:r>
        <w:rPr>
          <w:rStyle w:val="s0"/>
        </w:rPr>
        <w:t>тве вакцин;</w:t>
      </w:r>
    </w:p>
    <w:p w:rsidR="00000000" w:rsidRDefault="00F33B1E">
      <w:pPr>
        <w:pStyle w:val="pj"/>
      </w:pPr>
      <w:r>
        <w:rPr>
          <w:rStyle w:val="s0"/>
        </w:rPr>
        <w:t>4) к адсорбированной вакцине против коклюша, дифтерии и столбняка с бесклеточным коклюшным компонентом (далее - АбКДС) и комбинированным вакцинам, содержащим АбКДС (далее - АбКДС-содержащие вакцины) постоянные противопоказания:</w:t>
      </w:r>
    </w:p>
    <w:p w:rsidR="00000000" w:rsidRDefault="00F33B1E">
      <w:pPr>
        <w:pStyle w:val="pj"/>
      </w:pPr>
      <w:r>
        <w:rPr>
          <w:rStyle w:val="s0"/>
        </w:rPr>
        <w:t>подтвержденные с</w:t>
      </w:r>
      <w:r>
        <w:rPr>
          <w:rStyle w:val="s0"/>
        </w:rPr>
        <w:t>истемные реакции к ингредиентам вакцины (глютаральдегид, неомицин, стрептомицин, полимиксин В), используемым в производстве вакцины;</w:t>
      </w:r>
    </w:p>
    <w:p w:rsidR="00000000" w:rsidRDefault="00F33B1E">
      <w:pPr>
        <w:pStyle w:val="pj"/>
      </w:pPr>
      <w:r>
        <w:rPr>
          <w:rStyle w:val="s0"/>
        </w:rPr>
        <w:t>5) к вакцине, содержащей столбнячный анатоксин (АДС-М, АС) постоянное противопоказание:</w:t>
      </w:r>
    </w:p>
    <w:p w:rsidR="00000000" w:rsidRDefault="00F33B1E">
      <w:pPr>
        <w:pStyle w:val="pj"/>
      </w:pPr>
      <w:r>
        <w:rPr>
          <w:rStyle w:val="s0"/>
        </w:rPr>
        <w:t>синдром Гийена-Барре, развившийся в</w:t>
      </w:r>
      <w:r>
        <w:rPr>
          <w:rStyle w:val="s0"/>
        </w:rPr>
        <w:t xml:space="preserve"> течение шести недель после предыдущего введения вакцины, содержащей столбнячный анатоксин;</w:t>
      </w:r>
    </w:p>
    <w:p w:rsidR="00000000" w:rsidRDefault="00F33B1E">
      <w:pPr>
        <w:pStyle w:val="pj"/>
      </w:pPr>
      <w:r>
        <w:rPr>
          <w:rStyle w:val="s0"/>
        </w:rPr>
        <w:t>6) к вакцинам, содержащим аттенуированные живые вирусы постоянные противопоказания:</w:t>
      </w:r>
    </w:p>
    <w:p w:rsidR="00000000" w:rsidRDefault="00F33B1E">
      <w:pPr>
        <w:pStyle w:val="pj"/>
      </w:pPr>
      <w:r>
        <w:rPr>
          <w:rStyle w:val="s0"/>
        </w:rPr>
        <w:t>анафилактические реакции на белок куриного яйца (если вакцинные вирусы выращиваю</w:t>
      </w:r>
      <w:r>
        <w:rPr>
          <w:rStyle w:val="s0"/>
        </w:rPr>
        <w:t>т в куриных эмбрионах), аминогликозиды, неомицин и другие антибиотики, используемые в производстве вакцин;</w:t>
      </w:r>
    </w:p>
    <w:p w:rsidR="00000000" w:rsidRDefault="00F33B1E">
      <w:pPr>
        <w:pStyle w:val="pj"/>
      </w:pPr>
      <w:r>
        <w:rPr>
          <w:rStyle w:val="s0"/>
        </w:rPr>
        <w:t>7) к вакцине против гриппа, полученной на куриных эмбрионах постоянные противопоказания:</w:t>
      </w:r>
    </w:p>
    <w:p w:rsidR="00000000" w:rsidRDefault="00F33B1E">
      <w:pPr>
        <w:pStyle w:val="pj"/>
      </w:pPr>
      <w:r>
        <w:rPr>
          <w:rStyle w:val="s0"/>
        </w:rPr>
        <w:t>аллергические реакции на белок куриного яйца, компоненты сре</w:t>
      </w:r>
      <w:r>
        <w:rPr>
          <w:rStyle w:val="s0"/>
        </w:rPr>
        <w:t>ды для культивирования штаммов (белки, антибиотики и другие вещества);</w:t>
      </w:r>
    </w:p>
    <w:p w:rsidR="00000000" w:rsidRDefault="00F33B1E">
      <w:pPr>
        <w:pStyle w:val="pj"/>
      </w:pPr>
      <w:r>
        <w:rPr>
          <w:rStyle w:val="s0"/>
        </w:rPr>
        <w:t>8) к вакцине против вирусного гепатита В и другим рекомбинантным или комплексным вакцинам, содержащим отдельные рекомбинантные иммуногены:</w:t>
      </w:r>
    </w:p>
    <w:p w:rsidR="00000000" w:rsidRDefault="00F33B1E">
      <w:pPr>
        <w:pStyle w:val="pj"/>
      </w:pPr>
      <w:r>
        <w:rPr>
          <w:rStyle w:val="s0"/>
        </w:rPr>
        <w:t>постоянные противопоказания - немедленные алле</w:t>
      </w:r>
      <w:r>
        <w:rPr>
          <w:rStyle w:val="s0"/>
        </w:rPr>
        <w:t>ргические реакции на компоненты дрожжеподобных грибов, бактерий или других клеток, применяемые в производстве вакцин;</w:t>
      </w:r>
    </w:p>
    <w:p w:rsidR="00000000" w:rsidRDefault="00F33B1E">
      <w:pPr>
        <w:pStyle w:val="pj"/>
      </w:pPr>
      <w:r>
        <w:rPr>
          <w:rStyle w:val="s0"/>
        </w:rPr>
        <w:t>временное противопоказание - недоношенность, масса тела менее 2000 грамм при рождении.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B1E" w:rsidRDefault="00F33B1E" w:rsidP="00F33B1E">
      <w:r>
        <w:separator/>
      </w:r>
    </w:p>
  </w:endnote>
  <w:endnote w:type="continuationSeparator" w:id="0">
    <w:p w:rsidR="00F33B1E" w:rsidRDefault="00F33B1E" w:rsidP="00F33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B1E" w:rsidRDefault="00F33B1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B1E" w:rsidRDefault="00F33B1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B1E" w:rsidRDefault="00F33B1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B1E" w:rsidRDefault="00F33B1E" w:rsidP="00F33B1E">
      <w:r>
        <w:separator/>
      </w:r>
    </w:p>
  </w:footnote>
  <w:footnote w:type="continuationSeparator" w:id="0">
    <w:p w:rsidR="00F33B1E" w:rsidRDefault="00F33B1E" w:rsidP="00F33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B1E" w:rsidRDefault="00F33B1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B1E" w:rsidRDefault="00F33B1E" w:rsidP="00F33B1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F33B1E" w:rsidRDefault="00F33B1E" w:rsidP="00F33B1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21 октября 2020 года № ҚР ДСМ-146/2020 «Об утверждении перечня медицинских противопоказаний к проведению профилактических прививок»</w:t>
    </w:r>
  </w:p>
  <w:p w:rsidR="00F33B1E" w:rsidRPr="00F33B1E" w:rsidRDefault="00F33B1E" w:rsidP="00F33B1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07.11.2020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B1E" w:rsidRDefault="00F33B1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33B1E"/>
    <w:rsid w:val="00F3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F33B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3B1E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33B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3B1E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F33B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3B1E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33B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3B1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4942872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4464437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4942872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804</Words>
  <Characters>6383</Characters>
  <Application>Microsoft Office Word</Application>
  <DocSecurity>0</DocSecurity>
  <Lines>53</Lines>
  <Paragraphs>14</Paragraphs>
  <ScaleCrop>false</ScaleCrop>
  <Company/>
  <LinksUpToDate>false</LinksUpToDate>
  <CharactersWithSpaces>7173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2025-01-28T06:39:00Z</dcterms:created>
  <dcterms:modified xsi:type="dcterms:W3CDTF">2025-01-28T06:39:00Z</dcterms:modified>
</cp:coreProperties>
</file>